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1A2E68E" w14:textId="77777777" w:rsidR="004F46E1" w:rsidRPr="004F46E1" w:rsidRDefault="00B736EB" w:rsidP="004F46E1">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4F46E1" w:rsidRPr="004F46E1">
        <w:rPr>
          <w:rFonts w:ascii="Arial" w:eastAsia="Times New Roman" w:hAnsi="Arial" w:cs="Arial"/>
          <w:b/>
          <w:bCs/>
          <w:color w:val="363636"/>
          <w:sz w:val="24"/>
          <w:szCs w:val="24"/>
          <w:lang w:eastAsia="uk-UA"/>
        </w:rPr>
        <w:t>№5дп-26</w:t>
      </w:r>
    </w:p>
    <w:p w14:paraId="5B0FDD72" w14:textId="3CC16CBF" w:rsidR="004F46E1" w:rsidRPr="004F46E1" w:rsidRDefault="004F46E1" w:rsidP="004F46E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F46E1">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4F46E1">
        <w:rPr>
          <w:rFonts w:ascii="Arial" w:eastAsia="Times New Roman" w:hAnsi="Arial" w:cs="Arial"/>
          <w:b/>
          <w:bCs/>
          <w:color w:val="363636"/>
          <w:sz w:val="24"/>
          <w:szCs w:val="24"/>
          <w:lang w:eastAsia="uk-UA"/>
        </w:rPr>
        <w:t>Київ</w:t>
      </w:r>
    </w:p>
    <w:p w14:paraId="0AAF4033" w14:textId="77777777" w:rsidR="004F46E1" w:rsidRPr="004F46E1" w:rsidRDefault="004F46E1" w:rsidP="004F46E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F46E1">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Роздільнянської місцевої прокуратури Одеської області </w:t>
      </w:r>
      <w:proofErr w:type="spellStart"/>
      <w:r w:rsidRPr="004F46E1">
        <w:rPr>
          <w:rFonts w:ascii="Arial" w:eastAsia="Times New Roman" w:hAnsi="Arial" w:cs="Arial"/>
          <w:b/>
          <w:bCs/>
          <w:color w:val="363636"/>
          <w:sz w:val="24"/>
          <w:szCs w:val="24"/>
          <w:lang w:eastAsia="uk-UA"/>
        </w:rPr>
        <w:t>Цулейскірі</w:t>
      </w:r>
      <w:proofErr w:type="spellEnd"/>
      <w:r w:rsidRPr="004F46E1">
        <w:rPr>
          <w:rFonts w:ascii="Arial" w:eastAsia="Times New Roman" w:hAnsi="Arial" w:cs="Arial"/>
          <w:b/>
          <w:bCs/>
          <w:color w:val="363636"/>
          <w:sz w:val="24"/>
          <w:szCs w:val="24"/>
          <w:lang w:eastAsia="uk-UA"/>
        </w:rPr>
        <w:t xml:space="preserve"> С.С.</w:t>
      </w:r>
    </w:p>
    <w:p w14:paraId="003E9995" w14:textId="77777777" w:rsidR="004F46E1" w:rsidRPr="004F46E1" w:rsidRDefault="004F46E1" w:rsidP="004F46E1">
      <w:pPr>
        <w:spacing w:after="0" w:line="240" w:lineRule="auto"/>
        <w:rPr>
          <w:rFonts w:ascii="Times New Roman" w:eastAsia="Times New Roman" w:hAnsi="Times New Roman" w:cs="Times New Roman"/>
          <w:sz w:val="24"/>
          <w:szCs w:val="24"/>
          <w:lang w:eastAsia="uk-UA"/>
        </w:rPr>
      </w:pPr>
    </w:p>
    <w:p w14:paraId="7C968D5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4F46E1">
        <w:rPr>
          <w:rFonts w:ascii="Times New Roman" w:eastAsia="Times New Roman" w:hAnsi="Times New Roman" w:cs="Times New Roman"/>
          <w:color w:val="363636"/>
          <w:sz w:val="28"/>
          <w:szCs w:val="28"/>
          <w:lang w:eastAsia="uk-UA"/>
        </w:rPr>
        <w:t>Радзівона</w:t>
      </w:r>
      <w:proofErr w:type="spellEnd"/>
      <w:r w:rsidRPr="004F46E1">
        <w:rPr>
          <w:rFonts w:ascii="Times New Roman" w:eastAsia="Times New Roman" w:hAnsi="Times New Roman" w:cs="Times New Roman"/>
          <w:color w:val="363636"/>
          <w:sz w:val="28"/>
          <w:szCs w:val="28"/>
          <w:lang w:eastAsia="uk-UA"/>
        </w:rPr>
        <w:t xml:space="preserve"> М.О., членів  –  </w:t>
      </w:r>
      <w:proofErr w:type="spellStart"/>
      <w:r w:rsidRPr="004F46E1">
        <w:rPr>
          <w:rFonts w:ascii="Times New Roman" w:eastAsia="Times New Roman" w:hAnsi="Times New Roman" w:cs="Times New Roman"/>
          <w:color w:val="363636"/>
          <w:sz w:val="28"/>
          <w:szCs w:val="28"/>
          <w:lang w:eastAsia="uk-UA"/>
        </w:rPr>
        <w:t>Бобровник</w:t>
      </w:r>
      <w:proofErr w:type="spellEnd"/>
      <w:r w:rsidRPr="004F46E1">
        <w:rPr>
          <w:rFonts w:ascii="Times New Roman" w:eastAsia="Times New Roman" w:hAnsi="Times New Roman" w:cs="Times New Roman"/>
          <w:color w:val="363636"/>
          <w:sz w:val="28"/>
          <w:szCs w:val="28"/>
          <w:lang w:eastAsia="uk-UA"/>
        </w:rPr>
        <w:t xml:space="preserve"> С.В., </w:t>
      </w:r>
      <w:proofErr w:type="spellStart"/>
      <w:r w:rsidRPr="004F46E1">
        <w:rPr>
          <w:rFonts w:ascii="Times New Roman" w:eastAsia="Times New Roman" w:hAnsi="Times New Roman" w:cs="Times New Roman"/>
          <w:color w:val="363636"/>
          <w:sz w:val="28"/>
          <w:szCs w:val="28"/>
          <w:lang w:eastAsia="uk-UA"/>
        </w:rPr>
        <w:t>Булулукова</w:t>
      </w:r>
      <w:proofErr w:type="spellEnd"/>
      <w:r w:rsidRPr="004F46E1">
        <w:rPr>
          <w:rFonts w:ascii="Times New Roman" w:eastAsia="Times New Roman" w:hAnsi="Times New Roman" w:cs="Times New Roman"/>
          <w:color w:val="363636"/>
          <w:sz w:val="28"/>
          <w:szCs w:val="28"/>
          <w:lang w:eastAsia="uk-UA"/>
        </w:rPr>
        <w:t xml:space="preserve"> О.Ю., Гарбузи Н.В., Коваль К.П., </w:t>
      </w:r>
      <w:proofErr w:type="spellStart"/>
      <w:r w:rsidRPr="004F46E1">
        <w:rPr>
          <w:rFonts w:ascii="Times New Roman" w:eastAsia="Times New Roman" w:hAnsi="Times New Roman" w:cs="Times New Roman"/>
          <w:color w:val="363636"/>
          <w:sz w:val="28"/>
          <w:szCs w:val="28"/>
          <w:lang w:eastAsia="uk-UA"/>
        </w:rPr>
        <w:t>Куриленка</w:t>
      </w:r>
      <w:proofErr w:type="spellEnd"/>
      <w:r w:rsidRPr="004F46E1">
        <w:rPr>
          <w:rFonts w:ascii="Times New Roman" w:eastAsia="Times New Roman" w:hAnsi="Times New Roman" w:cs="Times New Roman"/>
          <w:color w:val="363636"/>
          <w:sz w:val="28"/>
          <w:szCs w:val="28"/>
          <w:lang w:eastAsia="uk-UA"/>
        </w:rPr>
        <w:t xml:space="preserve"> Д.В., </w:t>
      </w:r>
      <w:proofErr w:type="spellStart"/>
      <w:r w:rsidRPr="004F46E1">
        <w:rPr>
          <w:rFonts w:ascii="Times New Roman" w:eastAsia="Times New Roman" w:hAnsi="Times New Roman" w:cs="Times New Roman"/>
          <w:color w:val="363636"/>
          <w:sz w:val="28"/>
          <w:szCs w:val="28"/>
          <w:lang w:eastAsia="uk-UA"/>
        </w:rPr>
        <w:t>Мавроді</w:t>
      </w:r>
      <w:proofErr w:type="spellEnd"/>
      <w:r w:rsidRPr="004F46E1">
        <w:rPr>
          <w:rFonts w:ascii="Times New Roman" w:eastAsia="Times New Roman" w:hAnsi="Times New Roman" w:cs="Times New Roman"/>
          <w:color w:val="363636"/>
          <w:sz w:val="28"/>
          <w:szCs w:val="28"/>
          <w:lang w:eastAsia="uk-UA"/>
        </w:rPr>
        <w:t xml:space="preserve"> В.В., </w:t>
      </w:r>
      <w:proofErr w:type="spellStart"/>
      <w:r w:rsidRPr="004F46E1">
        <w:rPr>
          <w:rFonts w:ascii="Times New Roman" w:eastAsia="Times New Roman" w:hAnsi="Times New Roman" w:cs="Times New Roman"/>
          <w:color w:val="363636"/>
          <w:sz w:val="28"/>
          <w:szCs w:val="28"/>
          <w:lang w:eastAsia="uk-UA"/>
        </w:rPr>
        <w:t>Міхеда</w:t>
      </w:r>
      <w:proofErr w:type="spellEnd"/>
      <w:r w:rsidRPr="004F46E1">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Роздільнянської місцевої прокуратури Одеської області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у дисциплінарному провадженні № 07/3/2-619дс-132дп-25,</w:t>
      </w:r>
    </w:p>
    <w:p w14:paraId="36B8525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16"/>
          <w:szCs w:val="16"/>
          <w:lang w:eastAsia="uk-UA"/>
        </w:rPr>
        <w:t> </w:t>
      </w:r>
    </w:p>
    <w:p w14:paraId="583C9E43" w14:textId="77777777" w:rsidR="004F46E1" w:rsidRPr="004F46E1" w:rsidRDefault="004F46E1" w:rsidP="004F46E1">
      <w:pPr>
        <w:shd w:val="clear" w:color="auto" w:fill="FCFCFC"/>
        <w:spacing w:after="0" w:line="240" w:lineRule="auto"/>
        <w:ind w:right="141" w:firstLine="709"/>
        <w:jc w:val="center"/>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В С Т А Н О В И Л А:</w:t>
      </w:r>
    </w:p>
    <w:p w14:paraId="2890606F"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16"/>
          <w:szCs w:val="16"/>
          <w:lang w:eastAsia="uk-UA"/>
        </w:rPr>
        <w:t> </w:t>
      </w:r>
    </w:p>
    <w:p w14:paraId="45D051F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63E59A8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Сергій Сергійович в органах прокуратури працює з грудня 1996 року, а з 27 лютого 2018 року до цього часу – на посаді прокурора Роздільнянської місцевої прокуратури. Наказом керівника Одеської обласної прокуратури від 07.04.2021 № 876к у зв’язку з припиненням функціонування місцевих прокуратур і початком роботи окружних прокуратур з 15 березня 2021 року та не проходженням атестації,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тимчасово визначено робоче місце у Київській окружній прокуратурі Одеської області.</w:t>
      </w:r>
    </w:p>
    <w:p w14:paraId="7A65AAB8"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Присягу працівника прокуратури склав 04 лютого 2011 року.</w:t>
      </w:r>
    </w:p>
    <w:p w14:paraId="29533CD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27 лютого 2018 року.</w:t>
      </w:r>
    </w:p>
    <w:p w14:paraId="795208CD"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B28949C"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3EDA137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w:t>
      </w:r>
    </w:p>
    <w:p w14:paraId="4F2A950D"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w:t>
      </w:r>
      <w:r w:rsidRPr="004F46E1">
        <w:rPr>
          <w:rFonts w:ascii="Times New Roman" w:eastAsia="Times New Roman" w:hAnsi="Times New Roman" w:cs="Times New Roman"/>
          <w:color w:val="363636"/>
          <w:sz w:val="28"/>
          <w:szCs w:val="28"/>
          <w:lang w:eastAsia="uk-UA"/>
        </w:rPr>
        <w:lastRenderedPageBreak/>
        <w:t xml:space="preserve">дисциплінарну скаргу </w:t>
      </w:r>
      <w:proofErr w:type="spellStart"/>
      <w:r w:rsidRPr="004F46E1">
        <w:rPr>
          <w:rFonts w:ascii="Times New Roman" w:eastAsia="Times New Roman" w:hAnsi="Times New Roman" w:cs="Times New Roman"/>
          <w:color w:val="363636"/>
          <w:sz w:val="28"/>
          <w:szCs w:val="28"/>
          <w:lang w:eastAsia="uk-UA"/>
        </w:rPr>
        <w:t>розподілено</w:t>
      </w:r>
      <w:proofErr w:type="spellEnd"/>
      <w:r w:rsidRPr="004F46E1">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07/3/2-619дс-132дп-25 та провела перевірку викладених у ній обставин.</w:t>
      </w:r>
    </w:p>
    <w:p w14:paraId="2FA4EA1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17 жовтня 2025 року рішенням Комісії від 10.09.2025 № 179дп-25.</w:t>
      </w:r>
    </w:p>
    <w:p w14:paraId="64B644E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26 грудня 2025 року склала висновок про відсутність дисциплінарного проступку в діях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який разом з матеріалами дисциплінарного провадження передала на розгляд Комісії.</w:t>
      </w:r>
    </w:p>
    <w:p w14:paraId="3F7F5BF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Скаржника та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своєчасно та належним чином повідомлено про час і місце проведення засідання Комісії.</w:t>
      </w:r>
    </w:p>
    <w:p w14:paraId="13F7F61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Від скаржника участь у засіданні Комісії прийняла ОСОБА 1, яка погодилася з висновком члена Комісії Гарбузи Н.В., не заперечувала щодо закриття дисциплінарного провадження</w:t>
      </w:r>
      <w:bookmarkStart w:id="0" w:name="_Hlk219022583"/>
      <w:r w:rsidRPr="004F46E1">
        <w:rPr>
          <w:rFonts w:ascii="Times New Roman" w:eastAsia="Times New Roman" w:hAnsi="Times New Roman" w:cs="Times New Roman"/>
          <w:color w:val="363636"/>
          <w:sz w:val="28"/>
          <w:szCs w:val="28"/>
          <w:lang w:eastAsia="uk-UA"/>
        </w:rPr>
        <w:t>.</w:t>
      </w:r>
      <w:bookmarkEnd w:id="0"/>
    </w:p>
    <w:p w14:paraId="2AA87E4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Прокурор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листом від 12 січня 2026 року повідомив Комісії про згоду на розгляд висновку за його відсутності та в повному обсязі погодився з вказаним висновком.</w:t>
      </w:r>
    </w:p>
    <w:p w14:paraId="1D019DA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14.10.2014 № 1697-VII  (далі – Закон № 1697-VII), прийняла рішення про розгляд висновку за відсутності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w:t>
      </w:r>
    </w:p>
    <w:p w14:paraId="6208B43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02F607C2"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3. Зміст дисциплінарної скарги</w:t>
      </w:r>
    </w:p>
    <w:p w14:paraId="3394614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Прокурор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5E65161F"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Так, прокурор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який тривалий час працював в органах прокуратури і мав стаж роботи понад 10 років, вирішив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670E839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На момент звернення до МСЕК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усвідомлював, що він  не втратив працездатність, здатність до самостійного пересування, самообслуговування, спілкування, орієнтацію та контроль за своєю поведінкою.</w:t>
      </w:r>
    </w:p>
    <w:p w14:paraId="32DC34D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Усвідомлюючи, що питання визнання інвалідом II групи залежить від прийняття відповідного рішення на його користь медико-соціальною експертною комісією (далі – МСЕК) за направленням закладу охорони здоров’я,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звернувся до службових осіб лікарняного закладу для проходження лікарсько-консультативної комісії, отримання відповідного направлення на МСЕК та подальшого скеруванням медичних документів до комунальної установи «Одеський обласний центр медико-соціальної експертизи».</w:t>
      </w:r>
    </w:p>
    <w:p w14:paraId="44E4F4C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lastRenderedPageBreak/>
        <w:t xml:space="preserve">На думку скаржника, службові особи КУ «Одеський обласний центр                медико-соціальної експертизи» за результатами розгляду медичних документів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необґрунтовано прийняли 10.02.2021 рішення про встановлення йому II групи інвалідності та у подальшому за результатами повторного огляду 28.02.2024 прийняли рішення про встановлення йому II групи інвалідності зі строком чергового переогляду 25.02.2026.</w:t>
      </w:r>
    </w:p>
    <w:p w14:paraId="1E8F3EC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 метою одержання грошових коштів у вигляді пенсії по інвалідності у                 2021 році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звернувся до Головного управління Пенсійного фонду України в Одеській області із заявою про призначення пенсії по інвалідності та йому призначено пенсію по інвалідності відповідно до Закону України                       «Про загальнообов'язкове пенсійне страхування».</w:t>
      </w:r>
    </w:p>
    <w:p w14:paraId="78671806"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Таким чином, в результаті систематичного порушення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вимог законодавства, правил прокурорської етики у період з 2021 - 2024 років йому виплачена пенсія по інвалідності, як інваліду ІІ групи (відповідно до поданих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відомостей до щорічних декларацій щодо отримання пенсії) на загальну суму – (конфіденційна інформація) гривень, які він отримав без достатніх підстав та розпорядився на власний розсуд.</w:t>
      </w:r>
    </w:p>
    <w:p w14:paraId="26119AF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1 статті 43 Закону № 1697-VII.</w:t>
      </w:r>
    </w:p>
    <w:p w14:paraId="0C71AD4D"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00121AB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яка надала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5197E41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B15A7F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18D86D0B"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41DC041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w:t>
      </w:r>
      <w:r w:rsidRPr="004F46E1">
        <w:rPr>
          <w:rFonts w:ascii="Times New Roman" w:eastAsia="Times New Roman" w:hAnsi="Times New Roman" w:cs="Times New Roman"/>
          <w:color w:val="363636"/>
          <w:sz w:val="28"/>
          <w:szCs w:val="28"/>
          <w:lang w:eastAsia="uk-UA"/>
        </w:rPr>
        <w:lastRenderedPageBreak/>
        <w:t>встановлення інвалідності посадовим особам державних органів», яке введено в дію Указом Президента України від 22 жовтня 2024 року № 732/2024.</w:t>
      </w:r>
    </w:p>
    <w:p w14:paraId="30955F3D"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D73772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1B01F9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5CB9A64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4F46E1">
        <w:rPr>
          <w:rFonts w:ascii="Times New Roman" w:eastAsia="Times New Roman" w:hAnsi="Times New Roman" w:cs="Times New Roman"/>
          <w:color w:val="363636"/>
          <w:sz w:val="28"/>
          <w:szCs w:val="28"/>
          <w:lang w:eastAsia="uk-UA"/>
        </w:rPr>
        <w:t>законопроєкту</w:t>
      </w:r>
      <w:proofErr w:type="spellEnd"/>
      <w:r w:rsidRPr="004F46E1">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592C95E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1E7FEB4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2C70EDC3"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035E20D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Наказом МОЗ України від 03.12.2024 № 2022 права та обов’язки Центр оцінювання функціонального стану особи (далі – ЦОФСО) було покладено на державну установу «Український державний науково-дослідний інститут </w:t>
      </w:r>
      <w:r w:rsidRPr="004F46E1">
        <w:rPr>
          <w:rFonts w:ascii="Times New Roman" w:eastAsia="Times New Roman" w:hAnsi="Times New Roman" w:cs="Times New Roman"/>
          <w:color w:val="363636"/>
          <w:sz w:val="28"/>
          <w:szCs w:val="28"/>
          <w:lang w:eastAsia="uk-UA"/>
        </w:rPr>
        <w:lastRenderedPageBreak/>
        <w:t>медико-соціальних проблем інвалідності Міністерства охорони здоров’я України»                  (далі –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D1DB6A2"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4170 -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7F4545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4354989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у межах цього службового розслідування не надавалась.</w:t>
      </w:r>
    </w:p>
    <w:p w14:paraId="1F6EFD4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FF647A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2627D5D8"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lastRenderedPageBreak/>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 якому встановлена ІІ група інвалідності</w:t>
      </w:r>
    </w:p>
    <w:p w14:paraId="614382D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  2 від 31.01.2025 у кримінальному провадженні  № (конфіденційна інформація) працівників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у тому числі й працівникам органів прокуратури.</w:t>
      </w:r>
    </w:p>
    <w:p w14:paraId="75FEE42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На виконання зазначеної постанови слідчого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w:t>
      </w:r>
    </w:p>
    <w:p w14:paraId="4E8427B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Згідно довідки до </w:t>
      </w:r>
      <w:proofErr w:type="spellStart"/>
      <w:r w:rsidRPr="004F46E1">
        <w:rPr>
          <w:rFonts w:ascii="Times New Roman" w:eastAsia="Times New Roman" w:hAnsi="Times New Roman" w:cs="Times New Roman"/>
          <w:color w:val="363636"/>
          <w:sz w:val="28"/>
          <w:szCs w:val="28"/>
          <w:lang w:eastAsia="uk-UA"/>
        </w:rPr>
        <w:t>акта</w:t>
      </w:r>
      <w:proofErr w:type="spellEnd"/>
      <w:r w:rsidRPr="004F46E1">
        <w:rPr>
          <w:rFonts w:ascii="Times New Roman" w:eastAsia="Times New Roman" w:hAnsi="Times New Roman" w:cs="Times New Roman"/>
          <w:color w:val="363636"/>
          <w:sz w:val="28"/>
          <w:szCs w:val="28"/>
          <w:lang w:eastAsia="uk-UA"/>
        </w:rPr>
        <w:t xml:space="preserve"> огляду обласної МСЕК № 1 комунальної установи «Одеський обласний центр медико-соціальної експертизи» від 10.02.2021 серія 12ААВ № 167844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вперше встановлено ІІ групу інвалідності (загальне захворювання) на строк до 01.03.2022. За результатами повторного огляду 14.03.2022 зазначеною МСЕК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установлено ІІ групу інвалідності (загальне захворювання) на строк до 01.04.2024.</w:t>
      </w:r>
    </w:p>
    <w:p w14:paraId="3EF3F563"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Згідно довідки до </w:t>
      </w:r>
      <w:proofErr w:type="spellStart"/>
      <w:r w:rsidRPr="004F46E1">
        <w:rPr>
          <w:rFonts w:ascii="Times New Roman" w:eastAsia="Times New Roman" w:hAnsi="Times New Roman" w:cs="Times New Roman"/>
          <w:color w:val="363636"/>
          <w:sz w:val="28"/>
          <w:szCs w:val="28"/>
          <w:lang w:eastAsia="uk-UA"/>
        </w:rPr>
        <w:t>акта</w:t>
      </w:r>
      <w:proofErr w:type="spellEnd"/>
      <w:r w:rsidRPr="004F46E1">
        <w:rPr>
          <w:rFonts w:ascii="Times New Roman" w:eastAsia="Times New Roman" w:hAnsi="Times New Roman" w:cs="Times New Roman"/>
          <w:color w:val="363636"/>
          <w:sz w:val="28"/>
          <w:szCs w:val="28"/>
          <w:lang w:eastAsia="uk-UA"/>
        </w:rPr>
        <w:t xml:space="preserve"> огляду обласної МСЕК № 2 комунальної установи «Одеський обласний центр медико-соціальної експертизи» від 28.02.2024                       серія 12 ААГ № 947539 за результатами чергового повторного огляду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установлено ІІ групу інвалідності (загальне захворювання) на строк до 01.03.2026 з датою чергового переогляду 25.02.2026 (далі – рішення обласної МСЕК № 2 КУ «ООЦМСЕ» від 28.02.2024).</w:t>
      </w:r>
    </w:p>
    <w:p w14:paraId="3019BE5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надано до кадрового підрозділу Одеської обласної прокуратури копії довідок про встановлення йому інвалідності, які долучені до його особової справи. Індивідуальна програма реабілітації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як особи з інвалідністю до обласної прокуратури не надходила.</w:t>
      </w:r>
    </w:p>
    <w:p w14:paraId="66A8E91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За результатами перевірки обґрунтованості рішення обласної МСЕК № 2 КУ «ООЦМСЕ» від 28.02.2024 рішенням експертної команди з оцінювання повсякденного функціонування особи ЦОФСО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від 30.06.2025 № ЦО-17366 визначено, що ІІ група інвалідності (загальне захворювання, на 2 роки)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встановлена необґрунтовано. Ступені функціональних порушень та ступені обмеження життєдіяльності відповідають критеріям ІІІ групи інвалідності, загальне захворювання, терміном на 2 роки.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є особою з ІІІ групою інвалідності, загальне захворювання, з 28.02.2024 до 28.02.2026. Дата чергового переогляду – 28.01.2026.</w:t>
      </w:r>
    </w:p>
    <w:p w14:paraId="790352D3"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Як вбачається із пояснень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та інформації Одеської обласної прокуратури,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не отримував викликів із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про необхідність проходження обстеження у державній установі з метою підтвердження законності встановленого йому статусу особи з інвалідністю, листи від Офісу Генерального прокурора до обласної прокуратури із цих питань не надходили. У пункті 6.2. витягу з </w:t>
      </w:r>
      <w:r w:rsidRPr="004F46E1">
        <w:rPr>
          <w:rFonts w:ascii="Times New Roman" w:eastAsia="Times New Roman" w:hAnsi="Times New Roman" w:cs="Times New Roman"/>
          <w:color w:val="363636"/>
          <w:sz w:val="28"/>
          <w:szCs w:val="28"/>
          <w:lang w:eastAsia="uk-UA"/>
        </w:rPr>
        <w:lastRenderedPageBreak/>
        <w:t>рішення ЦОФСО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від 30.06.2025 № ЦО-17366 підставою для ініціювання перевірки обґрунтованості рішення, що підлягає перевірці зазначено лист від ДБР                      № 3187-25/10-2-02-01-1348/25 від 31.01.2025 та кримінальне провадження  № (конфіденційна інформація).</w:t>
      </w:r>
    </w:p>
    <w:p w14:paraId="0F8D545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За інформацією Головного управління Пенсійного фонду України в Одеській області, на підставі особистої заяви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від 30.04.2021 та наданої довідки МСЕК від 10.02.2021 серії 12 ААВ № 167844 йому призначена пенсія по інвалідності відповідно до Закону України «Про загальнообов’язкове державне пенсійне страхування» з 10.02.2021 до 23.06.2021.</w:t>
      </w:r>
    </w:p>
    <w:p w14:paraId="3BE8CEB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 24.06.2021 до 27.02.2024 призначена пенсія по інвалідності відповідно до Закону України «Про прокуратуру» та з 28.02.2024 призначена пенсія по інвалідності відповідно до Закону України «Про загальнообов'язкове державне пенсійне страхування». Продовження виплати пенсії по інвалідності здійснювалось па підставі довідок МСЕК від 16.03.2022 з 01.03.2022 до 31.03.2024, від 28.02.2024 з 01.04.2024 до 28.02.2026.</w:t>
      </w:r>
    </w:p>
    <w:p w14:paraId="6D5019A6"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Розмір призначеної пенсії по інвалідності станом на 01.09.2025 складає (конфіденційна інформація) грн. Зайво виплачена сума пенсії но інвалідності за період з 28.02.2024 до 31.08.2025 складає (конфіденційна інформація) грн. Загальна сума здійснених пенсійних виплат з 10.02.2021 до 31.08.2025 складає (конфіденційна інформація) грн.</w:t>
      </w:r>
    </w:p>
    <w:p w14:paraId="34F4F236"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Крім того встановлено, що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є військовозобов’язаним, та перебуває на військовому обліку в Приморському РТЦК та СП м. Одеси з 12.03.2018. військово-лікарською комісією цього центру від 09.10.2023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визнаний обмежено придатним до військової служби.</w:t>
      </w:r>
    </w:p>
    <w:p w14:paraId="33FCD3A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Відповідно до відомостей електронного уряду «Портал Дія», військовозобов’язаний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не заброньований та має відстрочку відповідно до вимог статті 23 Закону України «Про мобілізаційну підготовку та мобілізацію».</w:t>
      </w:r>
    </w:p>
    <w:p w14:paraId="0550F6A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0E12381D"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w:t>
      </w:r>
    </w:p>
    <w:p w14:paraId="6BFF57CC"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Рішенням експертної команди з оцінювання повсякденного функціонування особи ЦОФСО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від 30.06.2025 № ЦО-17366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оскаржено в порядку адміністративного судочинства (справа                     № (конфіденційна інформація).</w:t>
      </w:r>
    </w:p>
    <w:p w14:paraId="3DD80DD8"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2497DE2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На підставі наказу керівника Одеської обласної прокуратури від 12.08.2025 № 157 проведено службове розслідування щодо можливого використання прокурором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інших дій, </w:t>
      </w:r>
      <w:r w:rsidRPr="004F46E1">
        <w:rPr>
          <w:rFonts w:ascii="Times New Roman" w:eastAsia="Times New Roman" w:hAnsi="Times New Roman" w:cs="Times New Roman"/>
          <w:color w:val="363636"/>
          <w:sz w:val="28"/>
          <w:szCs w:val="28"/>
          <w:lang w:eastAsia="uk-UA"/>
        </w:rPr>
        <w:lastRenderedPageBreak/>
        <w:t>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w:t>
      </w:r>
    </w:p>
    <w:p w14:paraId="7131567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Під час службового розслідування інформація про отримання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статусу особи з інвалідністю знайшла підтвердження.</w:t>
      </w:r>
    </w:p>
    <w:p w14:paraId="0CCF72E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рішенням експертної команди ЦОФСО від 30.06.2025 визнано необґрунтованим встановлення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ІІ групи інвалідності та визнано його особою з інвалідністю ІІІ групи.</w:t>
      </w:r>
    </w:p>
    <w:p w14:paraId="0D77765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5. Пояснення прокурора</w:t>
      </w:r>
    </w:p>
    <w:p w14:paraId="3B029A9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Прокурор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у наданих поясненнях під час дисциплінарного провадження та під час службового розслідування пояснив, що в органах прокуратури працює з грудня 1996 року.</w:t>
      </w:r>
    </w:p>
    <w:p w14:paraId="6DF1E0FB"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Висновком МСЕК від 10.02.2021 йому встановлено ІІ групу інвалідності, загальне захворювання. У подальшому, за результатами переоглядів строк інвалідності двічі продовжувався, останній раз рішенням МСЕК від 28.02.2024 до 25.02.2026.</w:t>
      </w:r>
    </w:p>
    <w:p w14:paraId="7350F19F"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Після отримання у 2015 році побутової травми (конфіденційна інформація) був госпіталізований у військово-медичний клінічній центр, де його прооперовано. Проходив стаціонарне лікування КНП «Міська клінічна лікарня № 3». У результаті травми були порушені функції опори та пересування.</w:t>
      </w:r>
    </w:p>
    <w:p w14:paraId="03524518"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Оскільки упродовж 5 років лікування очікуваного поліпшення стану здоров’я не відбулося, він звернувся у встановленому порядку до МСЕК про встановлення інвалідності. Мотивом для його звернення до МСЕК стала потреба в реалізації прав, визначених законом.</w:t>
      </w:r>
    </w:p>
    <w:p w14:paraId="0631659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Визначити критерії, передбачені пунктом 27 Положення про порядок, умови та критерії встановлення інвалідності, затвердженого постановою Кабінету Міністрів України від 03.12.2009 № 1317 (чинного на момент встановлення інвалідності), у випадку встановлення йому інвалідності він не може, так як не є компетентним в цьому питанні.</w:t>
      </w:r>
    </w:p>
    <w:p w14:paraId="30130A5B"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заперечив використання свого службового статусу при оформленні інвалідності. Про обізнаність працівників МСЕК про місце його роботи йому не відомо. Близьких родичів у медичних закладах, у яких він проходив лікування чи за рішенням, або за клопотанням яких </w:t>
      </w:r>
      <w:proofErr w:type="spellStart"/>
      <w:r w:rsidRPr="004F46E1">
        <w:rPr>
          <w:rFonts w:ascii="Times New Roman" w:eastAsia="Times New Roman" w:hAnsi="Times New Roman" w:cs="Times New Roman"/>
          <w:color w:val="363636"/>
          <w:sz w:val="28"/>
          <w:szCs w:val="28"/>
          <w:lang w:eastAsia="uk-UA"/>
        </w:rPr>
        <w:t>ініціювалося</w:t>
      </w:r>
      <w:proofErr w:type="spellEnd"/>
      <w:r w:rsidRPr="004F46E1">
        <w:rPr>
          <w:rFonts w:ascii="Times New Roman" w:eastAsia="Times New Roman" w:hAnsi="Times New Roman" w:cs="Times New Roman"/>
          <w:color w:val="363636"/>
          <w:sz w:val="28"/>
          <w:szCs w:val="28"/>
          <w:lang w:eastAsia="uk-UA"/>
        </w:rPr>
        <w:t xml:space="preserve"> питання встановлення йому інвалідності, він не має. Будь-які кошти, матеріальні блага за призначення йому інвалідності, направлення на МСЕК, або за прискорення розгляду питання про видачу такого направлення тощо, він  не надавав.</w:t>
      </w:r>
    </w:p>
    <w:p w14:paraId="65810DE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Про встановлення інвалідності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повідомляв свого безпосереднього керівника та кадровий підрозділ Одеської обласної прокуратури.</w:t>
      </w:r>
    </w:p>
    <w:p w14:paraId="22FE509C"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До Державного бюро розслідувань чи інших правоохоронних органів, для проведення слідчих і процесуальних дій у кримінальних провадженнях, пов’язаних із отриманою ним  чи іншими особами інвалідності він не викликався повідомлення про підозру йому не вручалося.</w:t>
      </w:r>
    </w:p>
    <w:p w14:paraId="116746F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lastRenderedPageBreak/>
        <w:t xml:space="preserve">Крім того,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пояснив, що у серпні 2025 року поштою отримав рішення експертної команди ЦОФСО від 30.06.2025 про те, що ІІ група інвалідності йому змінена на ІІІ групу (заочно, без виклику та попередніх повідомлень). Про зміну групи інвалідності у телефонному режимі повідомив кадровий підрозділ обласної прокуратури.</w:t>
      </w:r>
    </w:p>
    <w:p w14:paraId="421B3B5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Також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зазначив, що викладені у дисциплінарній скарзі  доводи скаржника про усвідомлення ним відсутності підстав для встановлення інвалідності нічим не підтверджені та ґрунтуються на припущеннях, дисциплінарна скарга не обґрунтована та не містить жодних доказів порушення ним Закону № 1697-VII, Присяги прокурора і правил прокурорської етики.</w:t>
      </w:r>
    </w:p>
    <w:p w14:paraId="29C053DF"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зазначив, що жодних протиправних дій, що містять ознаки дисциплінарного проступку він не вчиняв, просив прийняти рішення про закриття дисциплінарного провадження стосовно нього.</w:t>
      </w:r>
    </w:p>
    <w:p w14:paraId="525E4EA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06FB4E4F"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1F7DBAD"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CB377C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На момент встановлення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у 2021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1C06F7EB"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261B80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Статтею 69- 1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w:t>
      </w:r>
      <w:r w:rsidRPr="004F46E1">
        <w:rPr>
          <w:rFonts w:ascii="Times New Roman" w:eastAsia="Times New Roman" w:hAnsi="Times New Roman" w:cs="Times New Roman"/>
          <w:color w:val="363636"/>
          <w:sz w:val="28"/>
          <w:szCs w:val="28"/>
          <w:lang w:eastAsia="uk-UA"/>
        </w:rPr>
        <w:lastRenderedPageBreak/>
        <w:t>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9DEC81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2AE7CAF"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AF2221C"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613728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31D5D2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88BF00B"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Відповідно до статті 1 Кодексу,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2B84C36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F48B4A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Статтею 4 Кодексу визначено основні принципи професійної етики та поведінки прокурорів, до яких, зокрема, відносяться верховенство права та </w:t>
      </w:r>
      <w:r w:rsidRPr="004F46E1">
        <w:rPr>
          <w:rFonts w:ascii="Times New Roman" w:eastAsia="Times New Roman" w:hAnsi="Times New Roman" w:cs="Times New Roman"/>
          <w:color w:val="363636"/>
          <w:sz w:val="28"/>
          <w:szCs w:val="28"/>
          <w:lang w:eastAsia="uk-UA"/>
        </w:rPr>
        <w:lastRenderedPageBreak/>
        <w:t>законність; професійна честь і гідність, формування довіри до прокуратури; доброчесність, зразковість поведінки та дисциплінованість.</w:t>
      </w:r>
    </w:p>
    <w:p w14:paraId="43478F5C"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B539FB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22289B8"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20A1CB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sidRPr="004F46E1">
        <w:rPr>
          <w:rFonts w:ascii="Times New Roman" w:eastAsia="Times New Roman" w:hAnsi="Times New Roman" w:cs="Times New Roman"/>
          <w:color w:val="363636"/>
          <w:sz w:val="28"/>
          <w:szCs w:val="28"/>
          <w:lang w:eastAsia="uk-UA"/>
        </w:rPr>
        <w:t>зв’язків</w:t>
      </w:r>
      <w:proofErr w:type="spellEnd"/>
      <w:r w:rsidRPr="004F46E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8FBFC76"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610F0E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F46E1">
        <w:rPr>
          <w:rFonts w:ascii="Times New Roman" w:eastAsia="Times New Roman" w:hAnsi="Times New Roman" w:cs="Times New Roman"/>
          <w:color w:val="363636"/>
          <w:sz w:val="28"/>
          <w:szCs w:val="28"/>
          <w:lang w:eastAsia="uk-UA"/>
        </w:rPr>
        <w:t>професійно</w:t>
      </w:r>
      <w:proofErr w:type="spellEnd"/>
      <w:r w:rsidRPr="004F46E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22F6333F"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A18B84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1614A38"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C68E71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F761F4B"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F46E1">
        <w:rPr>
          <w:rFonts w:ascii="Times New Roman" w:eastAsia="Times New Roman" w:hAnsi="Times New Roman" w:cs="Times New Roman"/>
          <w:color w:val="363636"/>
          <w:sz w:val="28"/>
          <w:szCs w:val="28"/>
          <w:lang w:eastAsia="uk-UA"/>
        </w:rPr>
        <w:t>професійно</w:t>
      </w:r>
      <w:proofErr w:type="spellEnd"/>
      <w:r w:rsidRPr="004F46E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19B5F9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0AF162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4F46E1">
        <w:rPr>
          <w:rFonts w:ascii="Times New Roman" w:eastAsia="Times New Roman" w:hAnsi="Times New Roman" w:cs="Times New Roman"/>
          <w:b/>
          <w:bCs/>
          <w:color w:val="363636"/>
          <w:sz w:val="28"/>
          <w:szCs w:val="28"/>
          <w:lang w:eastAsia="uk-UA"/>
        </w:rPr>
        <w:t>Цулейскірі</w:t>
      </w:r>
      <w:proofErr w:type="spellEnd"/>
      <w:r w:rsidRPr="004F46E1">
        <w:rPr>
          <w:rFonts w:ascii="Times New Roman" w:eastAsia="Times New Roman" w:hAnsi="Times New Roman" w:cs="Times New Roman"/>
          <w:b/>
          <w:bCs/>
          <w:color w:val="363636"/>
          <w:sz w:val="28"/>
          <w:szCs w:val="28"/>
          <w:lang w:eastAsia="uk-UA"/>
        </w:rPr>
        <w:t> С.С.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77F1ED12"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Відповідно до вимог законодавства інформація про стан здоров’я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яка є конфіденційною, у дисциплінарному провадженні                              не поширюється.</w:t>
      </w:r>
    </w:p>
    <w:p w14:paraId="1720C50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5F325568"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90370C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409DDF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994AFD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8296DB2"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86202CE"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43127B1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не порушено вимог, які ставляться до посади прокурора.</w:t>
      </w:r>
    </w:p>
    <w:p w14:paraId="37081A0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вперше обласною МСЕК № 1 комунальної установи «Одеський обласний центр медико-соціальної експертизи» 10.02.2021 встановлено ІІ групу інвалідності (загальне захворювання) на строк до 01.03.2022. За результатами повторного огляду 14.03.2022 зазначеною МСЕК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установлено ІІ групу інвалідності (загальне захворювання) на строк до 01.04.2024.</w:t>
      </w:r>
    </w:p>
    <w:p w14:paraId="4CDBA376"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У подальшому рішення обласної МСЕК № 2 КУ «ООЦМСЕ» від 28.02.2024 за результатами чергового повторного огляду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установлено ІІ групу інвалідності (загальне захворювання) на строк до 01.03.2026 з датою чергового переогляду 25.02.2026.</w:t>
      </w:r>
    </w:p>
    <w:p w14:paraId="211AB7B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lastRenderedPageBreak/>
        <w:t>За результатами перевірки обґрунтованості рішення обласної МСЕК № 2 КУ «ООЦМСЕ» від 28.02.2024 рішенням експертної команди з оцінювання повсякденного функціонування особи ЦОФСО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від 30.06.2025 № ЦО-17366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визнано особою з                          ІІІ групою інвалідності, загальне захворювання, з 28.02.2024 до 28.02.2026. Дата чергового переогляду – 28.01.2026.</w:t>
      </w:r>
    </w:p>
    <w:p w14:paraId="1905C24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перебуває на обліку в Головному управлінні Пенсійного фонду України в Одеській області та відповідно до довідки МСЕК від 10.02.2021 йому призначена пенсія по інвалідності відповідно до Закону України «Про загальнообов’язкове державне пенсійне страхування» з 10.02.2021 до 23.06.2021.            З 24.06.2021 до 27.02.2024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призначена пенсія по інвалідності відповідно до частини 9 статті 86 Закону № 1697-VII, а з 28.02.2024 на підставі рішення експертної команди з оцінювання повсякденного функціонування особи ЦОФСО від 30.06.2025 № ЦО-17366 − пенсія по інвалідності відповідно до Закону України «Про загальнообов'язкове державне пенсійне страхування». Продовження виплати пенсії по інвалідності здійснювалось па підставі чинних довідок МСЕК та рішення експертної команди з оцінювання повсякденного функціонування особи ЦОФСО.</w:t>
      </w:r>
    </w:p>
    <w:p w14:paraId="0CFA70B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Сама по собі зміна групи інвалідності прокурору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з ІІ на ІІІ достеменно не свідчить про порушення з його боку під час оформлення відповідної групи чи про відсутність медичних показань для встановлення інвалідності.</w:t>
      </w:r>
    </w:p>
    <w:p w14:paraId="7EC1DC70"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При цьому зазначаю, що член Комісії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6E329FFB"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Комісією враховано, що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не отримував викликів від ДУ «</w:t>
      </w:r>
      <w:proofErr w:type="spellStart"/>
      <w:r w:rsidRPr="004F46E1">
        <w:rPr>
          <w:rFonts w:ascii="Times New Roman" w:eastAsia="Times New Roman" w:hAnsi="Times New Roman" w:cs="Times New Roman"/>
          <w:color w:val="363636"/>
          <w:sz w:val="28"/>
          <w:szCs w:val="28"/>
          <w:lang w:eastAsia="uk-UA"/>
        </w:rPr>
        <w:t>Укрдержндімспі</w:t>
      </w:r>
      <w:proofErr w:type="spellEnd"/>
      <w:r w:rsidRPr="004F46E1">
        <w:rPr>
          <w:rFonts w:ascii="Times New Roman" w:eastAsia="Times New Roman" w:hAnsi="Times New Roman" w:cs="Times New Roman"/>
          <w:color w:val="363636"/>
          <w:sz w:val="28"/>
          <w:szCs w:val="28"/>
          <w:lang w:eastAsia="uk-UA"/>
        </w:rPr>
        <w:t xml:space="preserve"> МОЗ України», листів від Офісу Генерального прокурора та від керівництва Одеської обласної прокуратури про необхідність проходження обстеження у державній установі з метою підтвердження встановленого йому статусу особи з інвалідністю ІІ групи. Рішення експертної команди з оцінювання повсякденного функціонування особи ЦОФСО від 30.06.2025 № ЦО-17366 про визнання його особою з інвалідністю ІІІ групи було проведено без його виклику та додаткового обстеження та наразі прокурором оскаржено у порядку адміністративного судочинства.</w:t>
      </w:r>
    </w:p>
    <w:p w14:paraId="27306495"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С.С. не викликався для проведення допиту чи інших процесуальних дій, повідомлення про підозру йому не вручалося.</w:t>
      </w:r>
    </w:p>
    <w:p w14:paraId="068F8079"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на відповідних уповноважених осіб у будь-який спосіб з використання статусу прокурора не отримано, не надано таких даних і скаржником.</w:t>
      </w:r>
    </w:p>
    <w:p w14:paraId="4A405B5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w:t>
      </w:r>
      <w:r w:rsidRPr="004F46E1">
        <w:rPr>
          <w:rFonts w:ascii="Times New Roman" w:eastAsia="Times New Roman" w:hAnsi="Times New Roman" w:cs="Times New Roman"/>
          <w:color w:val="363636"/>
          <w:sz w:val="28"/>
          <w:szCs w:val="28"/>
          <w:lang w:eastAsia="uk-UA"/>
        </w:rPr>
        <w:lastRenderedPageBreak/>
        <w:t>С.С.                     не підтвердилися, його дії не суперечать вимогам Законів України № 1697-VII, «Про запобігання корупції», Кодексу.</w:t>
      </w:r>
    </w:p>
    <w:p w14:paraId="21FD6AC8"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1F64164"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вважаю, що у діях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2F375ECA"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7A3C2D7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71A9365F"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0397DC5E" w14:textId="77777777" w:rsidR="004F46E1" w:rsidRPr="004F46E1" w:rsidRDefault="004F46E1" w:rsidP="004F46E1">
      <w:pPr>
        <w:shd w:val="clear" w:color="auto" w:fill="FCFCFC"/>
        <w:spacing w:after="0" w:line="240" w:lineRule="auto"/>
        <w:ind w:right="141"/>
        <w:jc w:val="center"/>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В И Р І Ш И Л А:</w:t>
      </w:r>
    </w:p>
    <w:p w14:paraId="73EDAD61"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Дисциплінарне провадження № 07/3/2-619дс-132дп-25 стосовно прокурора Роздільнянської місцевої прокуратури Одеської області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Сергія Сергійовича закрити.</w:t>
      </w:r>
    </w:p>
    <w:p w14:paraId="00215B07" w14:textId="77777777" w:rsidR="004F46E1" w:rsidRPr="004F46E1" w:rsidRDefault="004F46E1" w:rsidP="004F46E1">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4F46E1">
        <w:rPr>
          <w:rFonts w:ascii="Times New Roman" w:eastAsia="Times New Roman" w:hAnsi="Times New Roman" w:cs="Times New Roman"/>
          <w:color w:val="363636"/>
          <w:sz w:val="28"/>
          <w:szCs w:val="28"/>
          <w:lang w:eastAsia="uk-UA"/>
        </w:rPr>
        <w:t>Цулейскірі</w:t>
      </w:r>
      <w:proofErr w:type="spellEnd"/>
      <w:r w:rsidRPr="004F46E1">
        <w:rPr>
          <w:rFonts w:ascii="Times New Roman" w:eastAsia="Times New Roman" w:hAnsi="Times New Roman" w:cs="Times New Roman"/>
          <w:color w:val="363636"/>
          <w:sz w:val="28"/>
          <w:szCs w:val="28"/>
          <w:lang w:eastAsia="uk-UA"/>
        </w:rPr>
        <w:t xml:space="preserve"> С.С., керівнику Київської окружної прокуратури м. Одеси Одеської області, а також </w:t>
      </w:r>
      <w:r w:rsidRPr="004F46E1">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1AADC787" w14:textId="77777777" w:rsidR="004F46E1" w:rsidRPr="004F46E1" w:rsidRDefault="004F46E1" w:rsidP="004F46E1">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17CC516D" w14:textId="77777777" w:rsidR="004F46E1" w:rsidRPr="004F46E1" w:rsidRDefault="004F46E1" w:rsidP="004F46E1">
      <w:pPr>
        <w:spacing w:after="0" w:line="240" w:lineRule="auto"/>
        <w:rPr>
          <w:rFonts w:ascii="Times New Roman" w:eastAsia="Times New Roman" w:hAnsi="Times New Roman" w:cs="Times New Roman"/>
          <w:sz w:val="24"/>
          <w:szCs w:val="24"/>
          <w:lang w:eastAsia="uk-UA"/>
        </w:rPr>
      </w:pPr>
    </w:p>
    <w:tbl>
      <w:tblPr>
        <w:tblW w:w="10080" w:type="dxa"/>
        <w:tblInd w:w="-426" w:type="dxa"/>
        <w:shd w:val="clear" w:color="auto" w:fill="FCFCFC"/>
        <w:tblCellMar>
          <w:left w:w="0" w:type="dxa"/>
          <w:right w:w="0" w:type="dxa"/>
        </w:tblCellMar>
        <w:tblLook w:val="04A0" w:firstRow="1" w:lastRow="0" w:firstColumn="1" w:lastColumn="0" w:noHBand="0" w:noVBand="1"/>
      </w:tblPr>
      <w:tblGrid>
        <w:gridCol w:w="2100"/>
        <w:gridCol w:w="569"/>
        <w:gridCol w:w="10296"/>
      </w:tblGrid>
      <w:tr w:rsidR="004F46E1" w:rsidRPr="004F46E1" w14:paraId="3F2938E4" w14:textId="77777777" w:rsidTr="004F46E1">
        <w:trPr>
          <w:trHeight w:val="286"/>
        </w:trPr>
        <w:tc>
          <w:tcPr>
            <w:tcW w:w="3280" w:type="dxa"/>
            <w:shd w:val="clear" w:color="auto" w:fill="FCFCFC"/>
            <w:tcMar>
              <w:top w:w="0" w:type="dxa"/>
              <w:left w:w="108" w:type="dxa"/>
              <w:bottom w:w="0" w:type="dxa"/>
              <w:right w:w="108" w:type="dxa"/>
            </w:tcMar>
            <w:hideMark/>
          </w:tcPr>
          <w:p w14:paraId="145C7A1B" w14:textId="77777777" w:rsidR="004F46E1" w:rsidRPr="004F46E1" w:rsidRDefault="004F46E1" w:rsidP="004F46E1">
            <w:pPr>
              <w:spacing w:after="0" w:line="240" w:lineRule="auto"/>
              <w:ind w:right="-284" w:firstLine="283"/>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Головуючий</w:t>
            </w:r>
          </w:p>
        </w:tc>
        <w:tc>
          <w:tcPr>
            <w:tcW w:w="2374" w:type="dxa"/>
            <w:shd w:val="clear" w:color="auto" w:fill="FCFCFC"/>
            <w:tcMar>
              <w:top w:w="0" w:type="dxa"/>
              <w:left w:w="108" w:type="dxa"/>
              <w:bottom w:w="0" w:type="dxa"/>
              <w:right w:w="108" w:type="dxa"/>
            </w:tcMar>
            <w:hideMark/>
          </w:tcPr>
          <w:p w14:paraId="3AC509A0" w14:textId="77777777" w:rsidR="004F46E1" w:rsidRPr="004F46E1" w:rsidRDefault="004F46E1" w:rsidP="004F46E1">
            <w:pPr>
              <w:spacing w:after="0" w:line="240" w:lineRule="auto"/>
              <w:ind w:right="-284" w:firstLine="283"/>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340F046A" w14:textId="77777777" w:rsidR="004F46E1" w:rsidRPr="004F46E1" w:rsidRDefault="004F46E1" w:rsidP="004F46E1">
            <w:pPr>
              <w:spacing w:after="0" w:line="240" w:lineRule="auto"/>
              <w:ind w:right="-284" w:firstLine="283"/>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Максим РАДЗІВОН</w:t>
            </w:r>
          </w:p>
        </w:tc>
      </w:tr>
      <w:tr w:rsidR="004F46E1" w:rsidRPr="004F46E1" w14:paraId="46A87E6C" w14:textId="77777777" w:rsidTr="004F46E1">
        <w:trPr>
          <w:trHeight w:val="274"/>
        </w:trPr>
        <w:tc>
          <w:tcPr>
            <w:tcW w:w="3280" w:type="dxa"/>
            <w:shd w:val="clear" w:color="auto" w:fill="FCFCFC"/>
            <w:tcMar>
              <w:top w:w="0" w:type="dxa"/>
              <w:left w:w="108" w:type="dxa"/>
              <w:bottom w:w="0" w:type="dxa"/>
              <w:right w:w="108" w:type="dxa"/>
            </w:tcMar>
            <w:hideMark/>
          </w:tcPr>
          <w:p w14:paraId="2B784943" w14:textId="77777777" w:rsidR="004F46E1" w:rsidRPr="004F46E1" w:rsidRDefault="004F46E1" w:rsidP="004F46E1">
            <w:pPr>
              <w:spacing w:after="0" w:line="240" w:lineRule="auto"/>
              <w:ind w:right="-284" w:firstLine="283"/>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409F5F4A" w14:textId="77777777" w:rsidR="004F46E1" w:rsidRPr="004F46E1" w:rsidRDefault="004F46E1" w:rsidP="004F46E1">
            <w:pPr>
              <w:spacing w:after="0" w:line="240" w:lineRule="auto"/>
              <w:ind w:right="-284" w:firstLine="283"/>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3D176C74" w14:textId="77777777" w:rsidR="004F46E1" w:rsidRPr="004F46E1" w:rsidRDefault="004F46E1" w:rsidP="004F46E1">
            <w:pPr>
              <w:spacing w:after="0" w:line="240" w:lineRule="auto"/>
              <w:ind w:right="-284" w:firstLine="283"/>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570C9959" w14:textId="77777777" w:rsidTr="004F46E1">
        <w:trPr>
          <w:trHeight w:val="286"/>
        </w:trPr>
        <w:tc>
          <w:tcPr>
            <w:tcW w:w="3280" w:type="dxa"/>
            <w:shd w:val="clear" w:color="auto" w:fill="FCFCFC"/>
            <w:tcMar>
              <w:top w:w="0" w:type="dxa"/>
              <w:left w:w="108" w:type="dxa"/>
              <w:bottom w:w="0" w:type="dxa"/>
              <w:right w:w="108" w:type="dxa"/>
            </w:tcMar>
            <w:hideMark/>
          </w:tcPr>
          <w:p w14:paraId="4906DEBC" w14:textId="77777777" w:rsidR="004F46E1" w:rsidRPr="004F46E1" w:rsidRDefault="004F46E1" w:rsidP="004F46E1">
            <w:pPr>
              <w:spacing w:after="0" w:line="240" w:lineRule="auto"/>
              <w:ind w:right="-284" w:firstLine="283"/>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279BA28C" w14:textId="77777777" w:rsidR="004F46E1" w:rsidRPr="004F46E1" w:rsidRDefault="004F46E1" w:rsidP="004F46E1">
            <w:pPr>
              <w:spacing w:after="0" w:line="240" w:lineRule="auto"/>
              <w:ind w:right="-284" w:firstLine="283"/>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18B79CF1" w14:textId="77777777" w:rsidR="004F46E1" w:rsidRPr="004F46E1" w:rsidRDefault="004F46E1" w:rsidP="004F46E1">
            <w:pPr>
              <w:spacing w:after="0" w:line="240" w:lineRule="auto"/>
              <w:ind w:right="-284" w:firstLine="283"/>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5030ECEA" w14:textId="77777777" w:rsidTr="004F46E1">
        <w:trPr>
          <w:trHeight w:val="1133"/>
        </w:trPr>
        <w:tc>
          <w:tcPr>
            <w:tcW w:w="3280" w:type="dxa"/>
            <w:shd w:val="clear" w:color="auto" w:fill="FCFCFC"/>
            <w:tcMar>
              <w:top w:w="0" w:type="dxa"/>
              <w:left w:w="108" w:type="dxa"/>
              <w:bottom w:w="0" w:type="dxa"/>
              <w:right w:w="108" w:type="dxa"/>
            </w:tcMar>
            <w:hideMark/>
          </w:tcPr>
          <w:p w14:paraId="1963D655" w14:textId="77777777" w:rsidR="004F46E1" w:rsidRPr="004F46E1" w:rsidRDefault="004F46E1" w:rsidP="004F46E1">
            <w:pPr>
              <w:spacing w:after="0" w:line="240" w:lineRule="auto"/>
              <w:ind w:right="-284" w:firstLine="283"/>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Члени Комісії</w:t>
            </w:r>
          </w:p>
        </w:tc>
        <w:tc>
          <w:tcPr>
            <w:tcW w:w="2374" w:type="dxa"/>
            <w:shd w:val="clear" w:color="auto" w:fill="FCFCFC"/>
            <w:tcMar>
              <w:top w:w="0" w:type="dxa"/>
              <w:left w:w="108" w:type="dxa"/>
              <w:bottom w:w="0" w:type="dxa"/>
              <w:right w:w="108" w:type="dxa"/>
            </w:tcMar>
            <w:hideMark/>
          </w:tcPr>
          <w:p w14:paraId="26223D0B" w14:textId="77777777" w:rsidR="004F46E1" w:rsidRPr="004F46E1" w:rsidRDefault="004F46E1" w:rsidP="004F46E1">
            <w:pPr>
              <w:spacing w:after="0" w:line="240" w:lineRule="auto"/>
              <w:ind w:right="-284" w:firstLine="283"/>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0A8C9163"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Світлана БОБРОВНИК</w:t>
            </w:r>
          </w:p>
          <w:p w14:paraId="4DB233E4"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p w14:paraId="487DA31F"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p w14:paraId="16E7A851"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Олег БУЛУЛУКОВ</w:t>
            </w:r>
          </w:p>
        </w:tc>
      </w:tr>
      <w:tr w:rsidR="004F46E1" w:rsidRPr="004F46E1" w14:paraId="11C68C4B" w14:textId="77777777" w:rsidTr="004F46E1">
        <w:trPr>
          <w:trHeight w:val="286"/>
        </w:trPr>
        <w:tc>
          <w:tcPr>
            <w:tcW w:w="3280" w:type="dxa"/>
            <w:shd w:val="clear" w:color="auto" w:fill="FCFCFC"/>
            <w:tcMar>
              <w:top w:w="0" w:type="dxa"/>
              <w:left w:w="108" w:type="dxa"/>
              <w:bottom w:w="0" w:type="dxa"/>
              <w:right w:w="108" w:type="dxa"/>
            </w:tcMar>
            <w:hideMark/>
          </w:tcPr>
          <w:p w14:paraId="7FFD9D67"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lastRenderedPageBreak/>
              <w:t> </w:t>
            </w:r>
          </w:p>
        </w:tc>
        <w:tc>
          <w:tcPr>
            <w:tcW w:w="2374" w:type="dxa"/>
            <w:shd w:val="clear" w:color="auto" w:fill="FCFCFC"/>
            <w:tcMar>
              <w:top w:w="0" w:type="dxa"/>
              <w:left w:w="108" w:type="dxa"/>
              <w:bottom w:w="0" w:type="dxa"/>
              <w:right w:w="108" w:type="dxa"/>
            </w:tcMar>
            <w:hideMark/>
          </w:tcPr>
          <w:p w14:paraId="3F8C74CD"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0A69A408"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5C04B7F8" w14:textId="77777777" w:rsidTr="004F46E1">
        <w:trPr>
          <w:trHeight w:val="274"/>
        </w:trPr>
        <w:tc>
          <w:tcPr>
            <w:tcW w:w="3280" w:type="dxa"/>
            <w:shd w:val="clear" w:color="auto" w:fill="FCFCFC"/>
            <w:tcMar>
              <w:top w:w="0" w:type="dxa"/>
              <w:left w:w="108" w:type="dxa"/>
              <w:bottom w:w="0" w:type="dxa"/>
              <w:right w:w="108" w:type="dxa"/>
            </w:tcMar>
            <w:hideMark/>
          </w:tcPr>
          <w:p w14:paraId="0900D45E"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7FDFD9AF"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49AF0FFA"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385EB958" w14:textId="77777777" w:rsidTr="004F46E1">
        <w:trPr>
          <w:trHeight w:val="1418"/>
        </w:trPr>
        <w:tc>
          <w:tcPr>
            <w:tcW w:w="3280" w:type="dxa"/>
            <w:shd w:val="clear" w:color="auto" w:fill="FCFCFC"/>
            <w:tcMar>
              <w:top w:w="0" w:type="dxa"/>
              <w:left w:w="108" w:type="dxa"/>
              <w:bottom w:w="0" w:type="dxa"/>
              <w:right w:w="108" w:type="dxa"/>
            </w:tcMar>
            <w:hideMark/>
          </w:tcPr>
          <w:p w14:paraId="3C12903E"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2F346AA0"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tbl>
            <w:tblPr>
              <w:tblW w:w="10080" w:type="dxa"/>
              <w:tblCellMar>
                <w:left w:w="0" w:type="dxa"/>
                <w:right w:w="0" w:type="dxa"/>
              </w:tblCellMar>
              <w:tblLook w:val="04A0" w:firstRow="1" w:lastRow="0" w:firstColumn="1" w:lastColumn="0" w:noHBand="0" w:noVBand="1"/>
            </w:tblPr>
            <w:tblGrid>
              <w:gridCol w:w="10080"/>
            </w:tblGrid>
            <w:tr w:rsidR="004F46E1" w:rsidRPr="004F46E1" w14:paraId="55026F0E" w14:textId="77777777">
              <w:trPr>
                <w:trHeight w:val="561"/>
              </w:trPr>
              <w:tc>
                <w:tcPr>
                  <w:tcW w:w="10078" w:type="dxa"/>
                  <w:tcMar>
                    <w:top w:w="0" w:type="dxa"/>
                    <w:left w:w="108" w:type="dxa"/>
                    <w:bottom w:w="0" w:type="dxa"/>
                    <w:right w:w="108" w:type="dxa"/>
                  </w:tcMar>
                  <w:hideMark/>
                </w:tcPr>
                <w:p w14:paraId="08EB3646" w14:textId="77777777" w:rsidR="004F46E1" w:rsidRPr="004F46E1" w:rsidRDefault="004F46E1" w:rsidP="004F46E1">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F46E1">
                    <w:rPr>
                      <w:rFonts w:ascii="Times New Roman" w:eastAsia="Times New Roman" w:hAnsi="Times New Roman" w:cs="Times New Roman"/>
                      <w:b/>
                      <w:bCs/>
                      <w:sz w:val="28"/>
                      <w:szCs w:val="28"/>
                      <w:lang w:eastAsia="uk-UA"/>
                    </w:rPr>
                    <w:t>       Ніна ГАРБУЗА</w:t>
                  </w:r>
                </w:p>
                <w:p w14:paraId="428DCD1B" w14:textId="77777777" w:rsidR="004F46E1" w:rsidRPr="004F46E1" w:rsidRDefault="004F46E1" w:rsidP="004F46E1">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F46E1">
                    <w:rPr>
                      <w:rFonts w:ascii="Times New Roman" w:eastAsia="Times New Roman" w:hAnsi="Times New Roman" w:cs="Times New Roman"/>
                      <w:b/>
                      <w:bCs/>
                      <w:sz w:val="28"/>
                      <w:szCs w:val="28"/>
                      <w:lang w:eastAsia="uk-UA"/>
                    </w:rPr>
                    <w:t> </w:t>
                  </w:r>
                </w:p>
              </w:tc>
            </w:tr>
            <w:tr w:rsidR="004F46E1" w:rsidRPr="004F46E1" w14:paraId="7645613F" w14:textId="77777777">
              <w:trPr>
                <w:trHeight w:val="571"/>
              </w:trPr>
              <w:tc>
                <w:tcPr>
                  <w:tcW w:w="10078" w:type="dxa"/>
                  <w:tcMar>
                    <w:top w:w="0" w:type="dxa"/>
                    <w:left w:w="108" w:type="dxa"/>
                    <w:bottom w:w="0" w:type="dxa"/>
                    <w:right w:w="108" w:type="dxa"/>
                  </w:tcMar>
                  <w:hideMark/>
                </w:tcPr>
                <w:p w14:paraId="596B5BA7" w14:textId="77777777" w:rsidR="004F46E1" w:rsidRPr="004F46E1" w:rsidRDefault="004F46E1" w:rsidP="004F46E1">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F46E1">
                    <w:rPr>
                      <w:rFonts w:ascii="Times New Roman" w:eastAsia="Times New Roman" w:hAnsi="Times New Roman" w:cs="Times New Roman"/>
                      <w:b/>
                      <w:bCs/>
                      <w:sz w:val="28"/>
                      <w:szCs w:val="28"/>
                      <w:lang w:eastAsia="uk-UA"/>
                    </w:rPr>
                    <w:t>        </w:t>
                  </w:r>
                </w:p>
                <w:p w14:paraId="06A80145" w14:textId="77777777" w:rsidR="004F46E1" w:rsidRPr="004F46E1" w:rsidRDefault="004F46E1" w:rsidP="004F46E1">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F46E1">
                    <w:rPr>
                      <w:rFonts w:ascii="Times New Roman" w:eastAsia="Times New Roman" w:hAnsi="Times New Roman" w:cs="Times New Roman"/>
                      <w:b/>
                      <w:bCs/>
                      <w:sz w:val="28"/>
                      <w:szCs w:val="28"/>
                      <w:lang w:eastAsia="uk-UA"/>
                    </w:rPr>
                    <w:t>       Катерина КОВАЛЬ</w:t>
                  </w:r>
                </w:p>
              </w:tc>
            </w:tr>
          </w:tbl>
          <w:p w14:paraId="5EB09C08"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5664B695" w14:textId="77777777" w:rsidTr="004F46E1">
        <w:trPr>
          <w:trHeight w:val="286"/>
        </w:trPr>
        <w:tc>
          <w:tcPr>
            <w:tcW w:w="3280" w:type="dxa"/>
            <w:shd w:val="clear" w:color="auto" w:fill="FCFCFC"/>
            <w:tcMar>
              <w:top w:w="0" w:type="dxa"/>
              <w:left w:w="108" w:type="dxa"/>
              <w:bottom w:w="0" w:type="dxa"/>
              <w:right w:w="108" w:type="dxa"/>
            </w:tcMar>
            <w:hideMark/>
          </w:tcPr>
          <w:p w14:paraId="24F94807"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0A4CECF8"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442B90F4"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6BCF2ACC" w14:textId="77777777" w:rsidTr="004F46E1">
        <w:trPr>
          <w:trHeight w:val="274"/>
        </w:trPr>
        <w:tc>
          <w:tcPr>
            <w:tcW w:w="3280" w:type="dxa"/>
            <w:shd w:val="clear" w:color="auto" w:fill="FCFCFC"/>
            <w:tcMar>
              <w:top w:w="0" w:type="dxa"/>
              <w:left w:w="108" w:type="dxa"/>
              <w:bottom w:w="0" w:type="dxa"/>
              <w:right w:w="108" w:type="dxa"/>
            </w:tcMar>
            <w:hideMark/>
          </w:tcPr>
          <w:p w14:paraId="70BD5914"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2B0F4423"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03B5AD8A"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Дмитро КУРИЛЕНКО</w:t>
            </w:r>
          </w:p>
        </w:tc>
      </w:tr>
      <w:tr w:rsidR="004F46E1" w:rsidRPr="004F46E1" w14:paraId="3E4CD317" w14:textId="77777777" w:rsidTr="004F46E1">
        <w:trPr>
          <w:trHeight w:val="286"/>
        </w:trPr>
        <w:tc>
          <w:tcPr>
            <w:tcW w:w="3280" w:type="dxa"/>
            <w:shd w:val="clear" w:color="auto" w:fill="FCFCFC"/>
            <w:tcMar>
              <w:top w:w="0" w:type="dxa"/>
              <w:left w:w="108" w:type="dxa"/>
              <w:bottom w:w="0" w:type="dxa"/>
              <w:right w:w="108" w:type="dxa"/>
            </w:tcMar>
            <w:hideMark/>
          </w:tcPr>
          <w:p w14:paraId="05A9BFA3"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5C297680"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3DB405BC"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3F919959" w14:textId="77777777" w:rsidTr="004F46E1">
        <w:trPr>
          <w:trHeight w:val="286"/>
        </w:trPr>
        <w:tc>
          <w:tcPr>
            <w:tcW w:w="3280" w:type="dxa"/>
            <w:shd w:val="clear" w:color="auto" w:fill="FCFCFC"/>
            <w:tcMar>
              <w:top w:w="0" w:type="dxa"/>
              <w:left w:w="108" w:type="dxa"/>
              <w:bottom w:w="0" w:type="dxa"/>
              <w:right w:w="108" w:type="dxa"/>
            </w:tcMar>
            <w:hideMark/>
          </w:tcPr>
          <w:p w14:paraId="244AF25F"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6A40F842"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5980DC55"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5676205A" w14:textId="77777777" w:rsidTr="004F46E1">
        <w:trPr>
          <w:trHeight w:val="286"/>
        </w:trPr>
        <w:tc>
          <w:tcPr>
            <w:tcW w:w="3280" w:type="dxa"/>
            <w:shd w:val="clear" w:color="auto" w:fill="FCFCFC"/>
            <w:tcMar>
              <w:top w:w="0" w:type="dxa"/>
              <w:left w:w="108" w:type="dxa"/>
              <w:bottom w:w="0" w:type="dxa"/>
              <w:right w:w="108" w:type="dxa"/>
            </w:tcMar>
            <w:hideMark/>
          </w:tcPr>
          <w:p w14:paraId="4FB4B775"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62EEF252"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03D3266F"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Віталій МАВРОДІ</w:t>
            </w:r>
          </w:p>
        </w:tc>
      </w:tr>
      <w:tr w:rsidR="004F46E1" w:rsidRPr="004F46E1" w14:paraId="0AFBA019" w14:textId="77777777" w:rsidTr="004F46E1">
        <w:trPr>
          <w:trHeight w:val="561"/>
        </w:trPr>
        <w:tc>
          <w:tcPr>
            <w:tcW w:w="3280" w:type="dxa"/>
            <w:shd w:val="clear" w:color="auto" w:fill="FCFCFC"/>
            <w:tcMar>
              <w:top w:w="0" w:type="dxa"/>
              <w:left w:w="108" w:type="dxa"/>
              <w:bottom w:w="0" w:type="dxa"/>
              <w:right w:w="108" w:type="dxa"/>
            </w:tcMar>
            <w:hideMark/>
          </w:tcPr>
          <w:p w14:paraId="0CC40719"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5750FADC"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58B4AD47"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p w14:paraId="26685117"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151E666C" w14:textId="77777777" w:rsidTr="004F46E1">
        <w:trPr>
          <w:trHeight w:val="561"/>
        </w:trPr>
        <w:tc>
          <w:tcPr>
            <w:tcW w:w="3280" w:type="dxa"/>
            <w:shd w:val="clear" w:color="auto" w:fill="FCFCFC"/>
            <w:tcMar>
              <w:top w:w="0" w:type="dxa"/>
              <w:left w:w="108" w:type="dxa"/>
              <w:bottom w:w="0" w:type="dxa"/>
              <w:right w:w="108" w:type="dxa"/>
            </w:tcMar>
            <w:hideMark/>
          </w:tcPr>
          <w:p w14:paraId="72399028"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255C4DC3"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611FF5CC"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Олексій МІХЕД</w:t>
            </w:r>
          </w:p>
          <w:p w14:paraId="222589A6"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072C5F24" w14:textId="77777777" w:rsidTr="004F46E1">
        <w:trPr>
          <w:trHeight w:val="286"/>
        </w:trPr>
        <w:tc>
          <w:tcPr>
            <w:tcW w:w="3280" w:type="dxa"/>
            <w:shd w:val="clear" w:color="auto" w:fill="FCFCFC"/>
            <w:tcMar>
              <w:top w:w="0" w:type="dxa"/>
              <w:left w:w="108" w:type="dxa"/>
              <w:bottom w:w="0" w:type="dxa"/>
              <w:right w:w="108" w:type="dxa"/>
            </w:tcMar>
            <w:hideMark/>
          </w:tcPr>
          <w:p w14:paraId="4A4BEACA"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5D7B3201"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5A3A3C69"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r>
      <w:tr w:rsidR="004F46E1" w:rsidRPr="004F46E1" w14:paraId="389CB969" w14:textId="77777777" w:rsidTr="004F46E1">
        <w:trPr>
          <w:trHeight w:val="286"/>
        </w:trPr>
        <w:tc>
          <w:tcPr>
            <w:tcW w:w="3280" w:type="dxa"/>
            <w:shd w:val="clear" w:color="auto" w:fill="FCFCFC"/>
            <w:tcMar>
              <w:top w:w="0" w:type="dxa"/>
              <w:left w:w="108" w:type="dxa"/>
              <w:bottom w:w="0" w:type="dxa"/>
              <w:right w:w="108" w:type="dxa"/>
            </w:tcMar>
            <w:hideMark/>
          </w:tcPr>
          <w:p w14:paraId="4C4A9722"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w:t>
            </w:r>
          </w:p>
        </w:tc>
        <w:tc>
          <w:tcPr>
            <w:tcW w:w="2374" w:type="dxa"/>
            <w:shd w:val="clear" w:color="auto" w:fill="FCFCFC"/>
            <w:tcMar>
              <w:top w:w="0" w:type="dxa"/>
              <w:left w:w="108" w:type="dxa"/>
              <w:bottom w:w="0" w:type="dxa"/>
              <w:right w:w="108" w:type="dxa"/>
            </w:tcMar>
            <w:hideMark/>
          </w:tcPr>
          <w:p w14:paraId="6494CFE3" w14:textId="77777777" w:rsidR="004F46E1" w:rsidRPr="004F46E1" w:rsidRDefault="004F46E1" w:rsidP="004F46E1">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color w:val="363636"/>
                <w:sz w:val="28"/>
                <w:szCs w:val="28"/>
                <w:lang w:eastAsia="uk-UA"/>
              </w:rPr>
              <w:t> </w:t>
            </w:r>
          </w:p>
        </w:tc>
        <w:tc>
          <w:tcPr>
            <w:tcW w:w="4423" w:type="dxa"/>
            <w:shd w:val="clear" w:color="auto" w:fill="FCFCFC"/>
            <w:tcMar>
              <w:top w:w="0" w:type="dxa"/>
              <w:left w:w="108" w:type="dxa"/>
              <w:bottom w:w="0" w:type="dxa"/>
              <w:right w:w="108" w:type="dxa"/>
            </w:tcMar>
            <w:hideMark/>
          </w:tcPr>
          <w:p w14:paraId="3BF81DD1" w14:textId="77777777" w:rsidR="004F46E1" w:rsidRPr="004F46E1" w:rsidRDefault="004F46E1" w:rsidP="004F46E1">
            <w:pPr>
              <w:spacing w:after="0" w:line="240" w:lineRule="auto"/>
              <w:ind w:left="-426" w:right="-284" w:firstLine="709"/>
              <w:textAlignment w:val="baseline"/>
              <w:rPr>
                <w:rFonts w:ascii="Arial" w:eastAsia="Times New Roman" w:hAnsi="Arial" w:cs="Arial"/>
                <w:color w:val="363636"/>
                <w:sz w:val="24"/>
                <w:szCs w:val="24"/>
                <w:lang w:eastAsia="uk-UA"/>
              </w:rPr>
            </w:pPr>
            <w:r w:rsidRPr="004F46E1">
              <w:rPr>
                <w:rFonts w:ascii="Times New Roman" w:eastAsia="Times New Roman" w:hAnsi="Times New Roman" w:cs="Times New Roman"/>
                <w:b/>
                <w:bCs/>
                <w:color w:val="363636"/>
                <w:sz w:val="28"/>
                <w:szCs w:val="28"/>
                <w:lang w:eastAsia="uk-UA"/>
              </w:rPr>
              <w:t>         Тетяна СТЕПАНОВА</w:t>
            </w:r>
          </w:p>
        </w:tc>
      </w:tr>
    </w:tbl>
    <w:p w14:paraId="5F7CCF9E" w14:textId="6F81CCDB" w:rsidR="00B72EFE" w:rsidRPr="00D86F71" w:rsidRDefault="00B72EFE" w:rsidP="004F46E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16</Pages>
  <Words>28075</Words>
  <Characters>16003</Characters>
  <Application>Microsoft Office Word</Application>
  <DocSecurity>0</DocSecurity>
  <Lines>133</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2026-04-06T08:30:00Z</dcterms:created>
  <dcterms:modified xsi:type="dcterms:W3CDTF">2026-04-06T08:30:00Z</dcterms:modified>
</cp:coreProperties>
</file>